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5197</w:t>
      </w:r>
      <w:bookmarkStart w:id="11" w:name="_GoBack"/>
      <w:bookmarkEnd w:id="11"/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-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NGAP Management based MDT should not overwrite signaling based MDT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fldChar w:fldCharType="end"/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 order to not allow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Management based MDT may overwrite signaling based MDT. AMF provide the information that 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whether the UE has configured signalling based logged MDT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 section 8.3.1.2, add description to on Signalling based logged MDT indicator IE.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In section 9.2.2.1, introduce a new ID 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Signalling based logged MDT indicator IE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into </w:t>
            </w:r>
            <w:r>
              <w:rPr>
                <w:rFonts w:hint="default" w:eastAsia="宋体"/>
                <w:sz w:val="21"/>
                <w:szCs w:val="22"/>
                <w:lang w:val="en-US" w:eastAsia="en-GB"/>
              </w:rPr>
              <w:t>INITIAL CONTEXT SETUP REQUEST message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Management based MDT may overwrite signaling based MDT.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8.3.1.2, 9.2.2.1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 w:eastAsia="宋体"/>
          <w:sz w:val="32"/>
          <w:lang w:eastAsia="en-GB"/>
        </w:rPr>
      </w:pPr>
      <w:bookmarkStart w:id="2" w:name="_Toc5694079"/>
      <w:r>
        <w:rPr>
          <w:rFonts w:ascii="Arial" w:hAnsi="Arial" w:eastAsia="宋体"/>
          <w:sz w:val="32"/>
          <w:lang w:eastAsia="en-GB"/>
        </w:rPr>
        <w:t>8.3</w:t>
      </w:r>
      <w:r>
        <w:rPr>
          <w:rFonts w:ascii="Arial" w:hAnsi="Arial" w:eastAsia="宋体"/>
          <w:sz w:val="32"/>
          <w:lang w:eastAsia="en-GB"/>
        </w:rPr>
        <w:tab/>
      </w:r>
      <w:r>
        <w:rPr>
          <w:rFonts w:ascii="Arial" w:hAnsi="Arial" w:eastAsia="宋体"/>
          <w:sz w:val="32"/>
          <w:lang w:eastAsia="en-GB"/>
        </w:rPr>
        <w:t>UE Context Management Procedures</w:t>
      </w:r>
      <w:bookmarkEnd w:id="2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 w:eastAsia="宋体"/>
          <w:sz w:val="28"/>
          <w:lang w:eastAsia="en-GB"/>
        </w:rPr>
      </w:pPr>
      <w:bookmarkStart w:id="3" w:name="_Toc5694080"/>
      <w:r>
        <w:rPr>
          <w:rFonts w:ascii="Arial" w:hAnsi="Arial" w:eastAsia="宋体"/>
          <w:sz w:val="28"/>
          <w:lang w:eastAsia="en-GB"/>
        </w:rPr>
        <w:t>8.3.1</w:t>
      </w:r>
      <w:r>
        <w:rPr>
          <w:rFonts w:ascii="Arial" w:hAnsi="Arial" w:eastAsia="宋体"/>
          <w:sz w:val="28"/>
          <w:lang w:eastAsia="en-GB"/>
        </w:rPr>
        <w:tab/>
      </w:r>
      <w:r>
        <w:rPr>
          <w:rFonts w:ascii="Arial" w:hAnsi="Arial" w:eastAsia="宋体"/>
          <w:sz w:val="28"/>
          <w:lang w:eastAsia="en-GB"/>
        </w:rPr>
        <w:t>Initial Context Setup</w:t>
      </w:r>
      <w:bookmarkEnd w:id="3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 w:eastAsia="宋体"/>
          <w:sz w:val="24"/>
          <w:lang w:eastAsia="en-GB"/>
        </w:rPr>
      </w:pPr>
      <w:bookmarkStart w:id="4" w:name="_Toc5694081"/>
      <w:r>
        <w:rPr>
          <w:rFonts w:ascii="Arial" w:hAnsi="Arial" w:eastAsia="宋体"/>
          <w:sz w:val="24"/>
          <w:lang w:eastAsia="en-GB"/>
        </w:rPr>
        <w:t>8.3.1.1</w:t>
      </w:r>
      <w:r>
        <w:rPr>
          <w:rFonts w:ascii="Arial" w:hAnsi="Arial" w:eastAsia="宋体"/>
          <w:sz w:val="24"/>
          <w:lang w:eastAsia="en-GB"/>
        </w:rPr>
        <w:tab/>
      </w:r>
      <w:r>
        <w:rPr>
          <w:rFonts w:ascii="Arial" w:hAnsi="Arial" w:eastAsia="宋体"/>
          <w:sz w:val="24"/>
          <w:lang w:eastAsia="en-GB"/>
        </w:rPr>
        <w:t>General</w:t>
      </w:r>
      <w:bookmarkEnd w:id="4"/>
    </w:p>
    <w:p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purpose of the Initial Context Setup procedure is to </w:t>
      </w:r>
      <w:r>
        <w:rPr>
          <w:rFonts w:eastAsia="宋体"/>
          <w:lang w:eastAsia="en-GB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rFonts w:eastAsia="宋体"/>
          <w:lang w:eastAsia="zh-CN"/>
        </w:rPr>
        <w:t>etc.</w:t>
      </w:r>
      <w:r>
        <w:rPr>
          <w:rFonts w:eastAsia="宋体"/>
          <w:lang w:eastAsia="en-GB"/>
        </w:rPr>
        <w:t xml:space="preserve"> The AMF may initiate the Initial Context Setup procedure if a UE-associated logical NG-connection exists for the UE or if the AMF has received the </w:t>
      </w:r>
      <w:r>
        <w:rPr>
          <w:rFonts w:eastAsia="宋体"/>
          <w:i/>
          <w:lang w:eastAsia="en-GB"/>
        </w:rPr>
        <w:t>RAN UE NGAP ID</w:t>
      </w:r>
      <w:r>
        <w:rPr>
          <w:rFonts w:eastAsia="宋体"/>
          <w:lang w:eastAsia="en-GB"/>
        </w:rPr>
        <w:t xml:space="preserve"> IE in an INITIAL UE MESSAGE</w:t>
      </w:r>
      <w:r>
        <w:rPr>
          <w:rFonts w:eastAsia="MS Mincho"/>
          <w:lang w:eastAsia="en-GB"/>
        </w:rPr>
        <w:t xml:space="preserve"> message </w:t>
      </w:r>
      <w:r>
        <w:rPr>
          <w:rFonts w:eastAsia="MS Mincho"/>
        </w:rPr>
        <w:t xml:space="preserve">or if the NG-RAN node has already </w:t>
      </w:r>
      <w:r>
        <w:rPr>
          <w:rFonts w:eastAsia="宋体"/>
        </w:rPr>
        <w:t>initiated a UE-associated logical NG-connection by sending an INITIAL UE MESSAGE</w:t>
      </w:r>
      <w:r>
        <w:rPr>
          <w:rFonts w:eastAsia="MS Mincho"/>
        </w:rPr>
        <w:t xml:space="preserve"> message via</w:t>
      </w:r>
      <w:r>
        <w:rPr>
          <w:rFonts w:eastAsia="MS Mincho"/>
          <w:lang w:eastAsia="en-GB"/>
        </w:rPr>
        <w:t xml:space="preserve"> another NG interface instance</w:t>
      </w:r>
      <w:r>
        <w:rPr>
          <w:rFonts w:eastAsia="宋体"/>
          <w:lang w:eastAsia="en-GB"/>
        </w:rPr>
        <w:t xml:space="preserve">. </w:t>
      </w:r>
      <w:r>
        <w:rPr>
          <w:rFonts w:eastAsia="宋体"/>
          <w:lang w:eastAsia="zh-CN"/>
        </w:rPr>
        <w:t>The procedure uses UE-associated signalling.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 w:eastAsia="宋体"/>
          <w:sz w:val="24"/>
          <w:lang w:eastAsia="en-GB"/>
        </w:rPr>
      </w:pPr>
      <w:bookmarkStart w:id="5" w:name="_Toc5694082"/>
      <w:r>
        <w:rPr>
          <w:rFonts w:ascii="Arial" w:hAnsi="Arial" w:eastAsia="宋体"/>
          <w:sz w:val="24"/>
          <w:lang w:eastAsia="en-GB"/>
        </w:rPr>
        <w:t>8.3.1.2</w:t>
      </w:r>
      <w:r>
        <w:rPr>
          <w:rFonts w:ascii="Arial" w:hAnsi="Arial" w:eastAsia="宋体"/>
          <w:sz w:val="24"/>
          <w:lang w:eastAsia="en-GB"/>
        </w:rPr>
        <w:tab/>
      </w:r>
      <w:r>
        <w:rPr>
          <w:rFonts w:ascii="Arial" w:hAnsi="Arial" w:eastAsia="宋体"/>
          <w:sz w:val="24"/>
          <w:lang w:eastAsia="en-GB"/>
        </w:rPr>
        <w:t>Successful Operation</w:t>
      </w:r>
      <w:bookmarkEnd w:id="5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eastAsia="宋体" w:cs="Arial"/>
          <w:b/>
          <w:lang w:eastAsia="en-GB"/>
        </w:rPr>
      </w:pPr>
      <w:r>
        <w:rPr>
          <w:rFonts w:ascii="Arial" w:hAnsi="Arial" w:eastAsia="宋体"/>
          <w:b/>
          <w:lang w:eastAsia="en-GB"/>
        </w:rPr>
        <w:object>
          <v:shape id="_x0000_i1025" o:spt="75" type="#_x0000_t75" style="height:120.9pt;width:34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Viewer.Viewer.1" ShapeID="_x0000_i1025" DrawAspect="Content" ObjectID="_1468075725" r:id="rId6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eastAsia="宋体" w:cs="Arial"/>
          <w:b/>
          <w:lang w:eastAsia="en-GB"/>
        </w:rPr>
      </w:pPr>
      <w:r>
        <w:rPr>
          <w:rFonts w:ascii="Arial" w:hAnsi="Arial" w:eastAsia="宋体" w:cs="Arial"/>
          <w:b/>
          <w:lang w:eastAsia="en-GB"/>
        </w:rPr>
        <w:t xml:space="preserve">Figure 8.3.1.2-1: Initial context setup: successful </w:t>
      </w:r>
      <w:r>
        <w:rPr>
          <w:rFonts w:ascii="Arial" w:hAnsi="Arial" w:eastAsia="MS Mincho" w:cs="Arial"/>
          <w:b/>
          <w:lang w:eastAsia="en-GB"/>
        </w:rPr>
        <w:t>o</w:t>
      </w:r>
      <w:r>
        <w:rPr>
          <w:rFonts w:ascii="Arial" w:hAnsi="Arial" w:eastAsia="宋体" w:cs="Arial"/>
          <w:b/>
          <w:lang w:eastAsia="en-GB"/>
        </w:rPr>
        <w:t>peration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In case of the establishment of a PDU session the 5GC shall be prepared to receive user data before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en-GB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</w:t>
      </w:r>
      <w:r>
        <w:rPr>
          <w:rFonts w:eastAsia="宋体"/>
          <w:lang w:eastAsia="zh-CN"/>
        </w:rPr>
        <w:t>INITIAL CONTEXT SETUP REQUEST</w:t>
      </w:r>
      <w:r>
        <w:rPr>
          <w:rFonts w:eastAsia="宋体"/>
          <w:lang w:eastAsia="en-GB"/>
        </w:rPr>
        <w:t xml:space="preserve"> message shall contain</w:t>
      </w:r>
      <w:r>
        <w:rPr>
          <w:rFonts w:eastAsia="宋体"/>
          <w:lang w:eastAsia="zh-CN"/>
        </w:rPr>
        <w:t xml:space="preserve"> the </w:t>
      </w:r>
      <w:r>
        <w:rPr>
          <w:rFonts w:eastAsia="宋体"/>
          <w:i/>
          <w:lang w:eastAsia="en-GB"/>
        </w:rPr>
        <w:t>Index to RAT/Frequency Selection</w:t>
      </w:r>
      <w:r>
        <w:rPr>
          <w:rFonts w:eastAsia="宋体" w:cs="Arial"/>
          <w:i/>
          <w:lang w:eastAsia="en-GB"/>
        </w:rPr>
        <w:t xml:space="preserve"> Priority</w:t>
      </w:r>
      <w:r>
        <w:rPr>
          <w:rFonts w:eastAsia="宋体"/>
          <w:i/>
          <w:lang w:eastAsia="zh-CN"/>
        </w:rPr>
        <w:t xml:space="preserve"> </w:t>
      </w:r>
      <w:r>
        <w:rPr>
          <w:rFonts w:eastAsia="宋体"/>
          <w:lang w:eastAsia="zh-CN"/>
        </w:rPr>
        <w:t xml:space="preserve">IE, </w:t>
      </w:r>
      <w:r>
        <w:rPr>
          <w:rFonts w:eastAsia="宋体"/>
          <w:lang w:eastAsia="en-GB"/>
        </w:rPr>
        <w:t>if available in the AMF.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>NAS-PDU</w:t>
      </w:r>
      <w:r>
        <w:rPr>
          <w:rFonts w:eastAsia="宋体"/>
          <w:lang w:eastAsia="en-GB"/>
        </w:rPr>
        <w:t xml:space="preserve"> IE is included in the INITIAL CONTEXT SETUP REQUEST message, the NG-RAN node shall pass it transparently towards the UE.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>Masked IMEISV</w:t>
      </w:r>
      <w:r>
        <w:rPr>
          <w:rFonts w:eastAsia="宋体"/>
          <w:lang w:eastAsia="en-GB"/>
        </w:rPr>
        <w:t xml:space="preserve"> IE is contained in the INITIAL CONTEXT SETUP REQUEST message the target NG-RAN node shall, if supported, use it to determine the characteristics of the UE for subsequent handling.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>
        <w:rPr>
          <w:rFonts w:eastAsia="宋体"/>
          <w:lang w:eastAsia="en-GB"/>
        </w:rPr>
        <w:t xml:space="preserve">Upon receipt of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en-GB"/>
        </w:rPr>
        <w:t xml:space="preserve"> SETUP REQUEST message the NG-RAN node shall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6912"/>
        </w:tabs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attempt to execute the requested PDU session configuration;</w:t>
      </w:r>
      <w:r>
        <w:rPr>
          <w:rFonts w:eastAsia="宋体"/>
          <w:lang w:eastAsia="en-GB"/>
        </w:rPr>
        <w:tab/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 xml:space="preserve">store the received UE Aggregate Maximum Bit Rate in the UE context, and use the received UE Aggregate Maximum Bit Rate for Non-GBR QoS flows for the concerned UE </w:t>
      </w:r>
      <w:r>
        <w:rPr>
          <w:rFonts w:eastAsia="Malgun Gothic"/>
          <w:lang w:eastAsia="en-GB"/>
        </w:rPr>
        <w:t>as specified in TS 23.501 [9]</w:t>
      </w:r>
      <w:r>
        <w:rPr>
          <w:rFonts w:eastAsia="宋体"/>
          <w:lang w:eastAsia="en-GB"/>
        </w:rPr>
        <w:t>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store the received Mobility Restriction List in the UE context;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store the received UE Radio Capability in the UE context;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store the received Index to RAT/Frequency Selection Priority in the UE context and use it as defined in TS 23.501 [9];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store the received UE Security Capabilities in the UE context;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store the received Security Key in the UE context and, if the NG-RAN node is required to activate security for the UE, take this security key into use.</w:t>
      </w:r>
    </w:p>
    <w:p>
      <w:pPr>
        <w:pStyle w:val="75"/>
      </w:pPr>
      <w:r>
        <w:t>-</w:t>
      </w:r>
      <w:r>
        <w:tab/>
      </w:r>
      <w:r>
        <w:t>store the received Management Based MDT PLMN List information, if supported, in the UE context.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For the Initial Context Setup an initial value for the </w:t>
      </w:r>
      <w:r>
        <w:rPr>
          <w:rFonts w:eastAsia="宋体" w:cs="Arial"/>
          <w:szCs w:val="18"/>
          <w:lang w:eastAsia="zh-CN"/>
        </w:rPr>
        <w:t>Next Hop Chaining Count is stored in the UE context.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iCs/>
          <w:lang w:eastAsia="zh-CN"/>
        </w:rPr>
        <w:t xml:space="preserve">PDU Session Resource Setup Request List </w:t>
      </w:r>
      <w:r>
        <w:rPr>
          <w:rFonts w:eastAsia="宋体"/>
          <w:lang w:eastAsia="en-GB"/>
        </w:rPr>
        <w:t xml:space="preserve">IE is contained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en-GB"/>
        </w:rPr>
        <w:t xml:space="preserve"> SETUP REQUEST message, the NG-RAN node shall behave the same as defined in the PDU Session Resource Setup procedure. </w:t>
      </w:r>
      <w:r>
        <w:rPr>
          <w:rFonts w:eastAsia="宋体"/>
          <w:snapToGrid w:val="0"/>
          <w:lang w:eastAsia="en-GB"/>
        </w:rPr>
        <w:t xml:space="preserve">The NG-RAN node shall </w:t>
      </w:r>
      <w:r>
        <w:rPr>
          <w:rFonts w:eastAsia="宋体"/>
          <w:lang w:eastAsia="en-GB"/>
        </w:rPr>
        <w:t xml:space="preserve">report to the AMF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en-GB"/>
        </w:rPr>
        <w:t xml:space="preserve"> SETUP RESPONSE message the result for each PDU session resource requested to be setup as defined in the PDU Session Resource Setup procedure</w:t>
      </w:r>
      <w:r>
        <w:rPr>
          <w:rFonts w:eastAsia="宋体"/>
          <w:snapToGrid w:val="0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Upon reception of the INITIAL CONTEXT SETUP RESPONSE message the AMF shall, for each PDU session indicated in the </w:t>
      </w:r>
      <w:r>
        <w:rPr>
          <w:rFonts w:eastAsia="宋体"/>
          <w:i/>
          <w:lang w:eastAsia="en-GB"/>
        </w:rPr>
        <w:t xml:space="preserve">PDU Session </w:t>
      </w:r>
      <w:r>
        <w:rPr>
          <w:rFonts w:eastAsia="宋体"/>
          <w:i/>
          <w:iCs/>
          <w:lang w:eastAsia="en-GB"/>
        </w:rPr>
        <w:t xml:space="preserve">ID </w:t>
      </w:r>
      <w:r>
        <w:rPr>
          <w:rFonts w:eastAsia="宋体"/>
          <w:lang w:eastAsia="en-GB"/>
        </w:rPr>
        <w:t xml:space="preserve">IE, transfer transparently the </w:t>
      </w:r>
      <w:r>
        <w:rPr>
          <w:rFonts w:eastAsia="宋体"/>
          <w:i/>
          <w:lang w:eastAsia="en-GB"/>
        </w:rPr>
        <w:t xml:space="preserve">PDU Session Resource </w:t>
      </w:r>
      <w:r>
        <w:rPr>
          <w:rFonts w:eastAsia="宋体"/>
          <w:i/>
          <w:iCs/>
          <w:lang w:eastAsia="en-GB"/>
        </w:rPr>
        <w:t>Setup Response Transfer</w:t>
      </w:r>
      <w:r>
        <w:rPr>
          <w:rFonts w:eastAsia="宋体"/>
          <w:lang w:eastAsia="en-GB"/>
        </w:rPr>
        <w:t xml:space="preserve"> IE or </w:t>
      </w:r>
      <w:r>
        <w:rPr>
          <w:rFonts w:eastAsia="宋体"/>
          <w:i/>
          <w:lang w:eastAsia="ja-JP"/>
        </w:rPr>
        <w:t>PDU Session Resource Setup Unsuccessful Transfer</w:t>
      </w:r>
      <w:r>
        <w:rPr>
          <w:rFonts w:eastAsia="宋体"/>
          <w:lang w:eastAsia="ja-JP"/>
        </w:rPr>
        <w:t xml:space="preserve"> IE</w:t>
      </w:r>
      <w:r>
        <w:rPr>
          <w:rFonts w:eastAsia="宋体"/>
          <w:lang w:eastAsia="en-GB"/>
        </w:rPr>
        <w:t xml:space="preserve"> to the SMF associated with the concerned PDU session. </w:t>
      </w:r>
      <w:r>
        <w:rPr>
          <w:rFonts w:eastAsia="宋体"/>
          <w:lang w:eastAsia="ja-JP"/>
        </w:rPr>
        <w:t>In case the splitting PDU session is not used by the NG-RAN node, the SMF should remove the Additional Transport Layer Information, if any.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NG-RAN node shall use the information in the </w:t>
      </w:r>
      <w:r>
        <w:rPr>
          <w:rFonts w:eastAsia="宋体"/>
          <w:i/>
          <w:iCs/>
          <w:lang w:eastAsia="zh-CN"/>
        </w:rPr>
        <w:t>Mobility Restriction List</w:t>
      </w:r>
      <w:r>
        <w:rPr>
          <w:rFonts w:eastAsia="宋体"/>
          <w:lang w:eastAsia="en-GB"/>
        </w:rPr>
        <w:t xml:space="preserve"> IE if present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en-GB"/>
        </w:rPr>
        <w:t xml:space="preserve"> SETUP REQUEST message to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 xml:space="preserve">determine a target for </w:t>
      </w:r>
      <w:r>
        <w:rPr>
          <w:rFonts w:eastAsia="宋体"/>
          <w:lang w:eastAsia="zh-CN"/>
        </w:rPr>
        <w:t>subsequent mobility action for which the NG-RAN node provides information about the target of the mobility action towards the UE</w:t>
      </w:r>
      <w:r>
        <w:rPr>
          <w:rFonts w:eastAsia="宋体"/>
          <w:lang w:eastAsia="en-GB"/>
        </w:rPr>
        <w:t>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select a proper SCG during dual connectivity operation;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assign proper RNA(s) for the UE when moving the UE to RRC_INACTIVE state.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iCs/>
          <w:lang w:eastAsia="zh-CN"/>
        </w:rPr>
        <w:t>Mobility Restriction List</w:t>
      </w:r>
      <w:r>
        <w:rPr>
          <w:rFonts w:eastAsia="宋体"/>
          <w:lang w:eastAsia="en-GB"/>
        </w:rPr>
        <w:t xml:space="preserve"> IE is not contained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en-GB"/>
        </w:rPr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one of the QoS flows includes a particular ARP value (TS 23.501 [9]).</w:t>
      </w:r>
    </w:p>
    <w:p>
      <w:pPr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Batang"/>
          <w:i/>
          <w:iCs/>
          <w:lang w:eastAsia="en-GB"/>
        </w:rPr>
        <w:t>Trace Activation</w:t>
      </w:r>
      <w:r>
        <w:rPr>
          <w:rFonts w:eastAsia="Batang"/>
          <w:lang w:eastAsia="en-GB"/>
        </w:rPr>
        <w:t xml:space="preserve"> IE is included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en-GB"/>
        </w:rPr>
        <w:t xml:space="preserve"> SETUP REQUEST message the NG-RAN node shall, if supported, initiate the requested trace function as described in TS 32.422 [11]. In particular, the NG-RAN node shall, if supported: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>Trace Activation</w:t>
      </w:r>
      <w:r>
        <w:rPr>
          <w:rFonts w:eastAsia="宋体"/>
          <w:lang w:eastAsia="en-GB"/>
        </w:rPr>
        <w:t xml:space="preserve"> IE includes the </w:t>
      </w:r>
      <w:r>
        <w:rPr>
          <w:rFonts w:eastAsia="宋体"/>
          <w:i/>
          <w:lang w:eastAsia="en-GB"/>
        </w:rPr>
        <w:t>MDT Activation</w:t>
      </w:r>
      <w:r>
        <w:rPr>
          <w:rFonts w:eastAsia="宋体"/>
          <w:lang w:eastAsia="en-GB"/>
        </w:rPr>
        <w:t xml:space="preserve"> IE, set to “Immediate MDT and Trace”, initiate the requested trace session and MDT session as described in TS </w:t>
      </w:r>
      <w:bookmarkStart w:id="6" w:name="OLE_LINK64"/>
      <w:bookmarkStart w:id="7" w:name="OLE_LINK63"/>
      <w:r>
        <w:rPr>
          <w:rFonts w:eastAsia="宋体"/>
          <w:lang w:eastAsia="en-GB"/>
        </w:rPr>
        <w:t>32.422</w:t>
      </w:r>
      <w:bookmarkEnd w:id="6"/>
      <w:bookmarkEnd w:id="7"/>
      <w:r>
        <w:rPr>
          <w:rFonts w:eastAsia="宋体"/>
          <w:lang w:eastAsia="en-GB"/>
        </w:rPr>
        <w:t xml:space="preserve"> [11];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>Trace Activation</w:t>
      </w:r>
      <w:r>
        <w:rPr>
          <w:rFonts w:eastAsia="宋体"/>
          <w:lang w:eastAsia="en-GB"/>
        </w:rPr>
        <w:t xml:space="preserve"> IE includes the </w:t>
      </w:r>
      <w:r>
        <w:rPr>
          <w:rFonts w:eastAsia="宋体"/>
          <w:i/>
          <w:lang w:eastAsia="en-GB"/>
        </w:rPr>
        <w:t>MDT Activation</w:t>
      </w:r>
      <w:r>
        <w:rPr>
          <w:rFonts w:eastAsia="宋体"/>
          <w:lang w:eastAsia="en-GB"/>
        </w:rPr>
        <w:t xml:space="preserve"> IE, set to “Immediate MDT Only”, “Logged MDT only”, initiate the requested MDT session as described in TS 32.422 [11] and the NG-RAN shall ignore </w:t>
      </w:r>
      <w:r>
        <w:rPr>
          <w:rFonts w:eastAsia="宋体"/>
          <w:i/>
          <w:lang w:eastAsia="en-GB"/>
        </w:rPr>
        <w:t>Interfaces To Trace</w:t>
      </w:r>
      <w:r>
        <w:rPr>
          <w:rFonts w:eastAsia="宋体"/>
          <w:lang w:eastAsia="en-GB"/>
        </w:rPr>
        <w:t xml:space="preserve"> IE, and </w:t>
      </w:r>
      <w:r>
        <w:rPr>
          <w:rFonts w:eastAsia="宋体"/>
          <w:i/>
          <w:lang w:eastAsia="en-GB"/>
        </w:rPr>
        <w:t>Trace Depth</w:t>
      </w:r>
      <w:r>
        <w:rPr>
          <w:rFonts w:eastAsia="宋体"/>
          <w:lang w:eastAsia="en-GB"/>
        </w:rPr>
        <w:t xml:space="preserve"> IE;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>Trace Activation</w:t>
      </w:r>
      <w:r>
        <w:rPr>
          <w:rFonts w:eastAsia="宋体"/>
          <w:lang w:eastAsia="en-GB"/>
        </w:rPr>
        <w:t xml:space="preserve"> IE includes the </w:t>
      </w:r>
      <w:r>
        <w:rPr>
          <w:rFonts w:eastAsia="宋体"/>
          <w:i/>
          <w:lang w:eastAsia="en-GB"/>
        </w:rPr>
        <w:t>MDT Location Information</w:t>
      </w:r>
      <w:r>
        <w:rPr>
          <w:rFonts w:eastAsia="宋体"/>
          <w:lang w:eastAsia="en-GB"/>
        </w:rPr>
        <w:t xml:space="preserve"> IE, within the </w:t>
      </w:r>
      <w:r>
        <w:rPr>
          <w:rFonts w:eastAsia="宋体"/>
          <w:i/>
          <w:lang w:eastAsia="en-GB"/>
        </w:rPr>
        <w:t>MDT Configuration</w:t>
      </w:r>
      <w:r>
        <w:rPr>
          <w:rFonts w:eastAsia="宋体"/>
          <w:lang w:eastAsia="en-GB"/>
        </w:rPr>
        <w:t xml:space="preserve"> IE, store this information and take it into account in the requested MDT session;</w:t>
      </w:r>
    </w:p>
    <w:p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>Trace Activation</w:t>
      </w:r>
      <w:r>
        <w:rPr>
          <w:rFonts w:eastAsia="宋体"/>
          <w:lang w:eastAsia="en-GB"/>
        </w:rPr>
        <w:t xml:space="preserve"> IE includes the </w:t>
      </w:r>
      <w:r>
        <w:rPr>
          <w:rFonts w:eastAsia="宋体"/>
          <w:i/>
          <w:lang w:eastAsia="en-GB"/>
        </w:rPr>
        <w:t>Signalling based MDT PLMN List</w:t>
      </w:r>
      <w:r>
        <w:rPr>
          <w:rFonts w:eastAsia="宋体"/>
          <w:lang w:eastAsia="en-GB"/>
        </w:rPr>
        <w:t xml:space="preserve"> IE, within the </w:t>
      </w:r>
      <w:r>
        <w:rPr>
          <w:rFonts w:eastAsia="宋体"/>
          <w:i/>
          <w:lang w:eastAsia="en-GB"/>
        </w:rPr>
        <w:t>MDT Configuration</w:t>
      </w:r>
      <w:r>
        <w:rPr>
          <w:rFonts w:eastAsia="宋体"/>
          <w:lang w:eastAsia="en-GB"/>
        </w:rPr>
        <w:t xml:space="preserve"> IE, the NG-RAN node may use it to propagate the MDT Configuration as described in TS 37.320 [x].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 as described in TS 37.320 [x].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</w:t>
      </w:r>
      <w:r>
        <w:rPr>
          <w:rFonts w:hint="eastAsia"/>
          <w:lang w:eastAsia="zh-CN"/>
        </w:rPr>
        <w:t xml:space="preserve"> </w:t>
      </w:r>
      <w:r>
        <w:t>as described in TS 37.320 [x]</w:t>
      </w:r>
      <w:r>
        <w:rPr>
          <w:rFonts w:hint="eastAsia"/>
          <w:lang w:eastAsia="zh-CN"/>
        </w:rPr>
        <w:t>.</w:t>
      </w:r>
    </w:p>
    <w:p>
      <w:pPr>
        <w:ind w:left="568" w:hanging="284"/>
        <w:rPr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 xml:space="preserve">if the </w:t>
      </w:r>
      <w:r>
        <w:rPr>
          <w:rFonts w:eastAsia="MS Mincho"/>
          <w:i/>
        </w:rPr>
        <w:t>Trace Activation</w:t>
      </w:r>
      <w:r>
        <w:rPr>
          <w:rFonts w:eastAsia="MS Mincho"/>
        </w:rPr>
        <w:t xml:space="preserve"> IE includes 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IE,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[x]</w:t>
      </w:r>
      <w:r>
        <w:rPr>
          <w:rFonts w:eastAsia="MS Mincho"/>
          <w:lang w:eastAsia="zh-CN"/>
        </w:rPr>
        <w:t>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Configuration</w:t>
      </w:r>
      <w:r>
        <w:t xml:space="preserve"> IE and if the NG-RAN Node is a gNB at least the </w:t>
      </w:r>
      <w:r>
        <w:rPr>
          <w:i/>
        </w:rPr>
        <w:t>MDT Configuration-NR</w:t>
      </w:r>
      <w:r>
        <w:t xml:space="preserve"> IE shall be present, while if the NG-RAN Node is an ng-eNB at least the</w:t>
      </w:r>
      <w:r>
        <w:rPr>
          <w:i/>
        </w:rPr>
        <w:t xml:space="preserve"> MDT Configuration-EUTRA</w:t>
      </w:r>
      <w:r>
        <w:t xml:space="preserve"> IE shall be present.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>
      <w:pPr>
        <w:overflowPunct w:val="0"/>
        <w:autoSpaceDE w:val="0"/>
        <w:autoSpaceDN w:val="0"/>
        <w:adjustRightInd w:val="0"/>
        <w:rPr>
          <w:rFonts w:eastAsia="宋体"/>
          <w:sz w:val="16"/>
          <w:szCs w:val="16"/>
          <w:lang w:eastAsia="en-GB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Security Capabilities </w:t>
      </w:r>
      <w:r>
        <w:rPr>
          <w:rFonts w:eastAsia="宋体"/>
          <w:lang w:eastAsia="zh-CN"/>
        </w:rPr>
        <w:t>IE included in the INITIAL CONTEXT</w:t>
      </w:r>
      <w:r>
        <w:rPr>
          <w:rFonts w:eastAsia="宋体"/>
          <w:lang w:eastAsia="en-GB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>
        <w:rPr>
          <w:rFonts w:eastAsia="宋体"/>
          <w:i/>
          <w:lang w:eastAsia="en-GB"/>
        </w:rPr>
        <w:t>Security Key</w:t>
      </w:r>
      <w:r>
        <w:rPr>
          <w:rFonts w:eastAsia="宋体"/>
          <w:lang w:eastAsia="en-GB"/>
        </w:rPr>
        <w:t xml:space="preserve"> IE.</w:t>
      </w:r>
    </w:p>
    <w:p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Core Network Assistance Information</w:t>
      </w:r>
      <w:r>
        <w:rPr>
          <w:rFonts w:eastAsia="Malgun Gothic"/>
          <w:lang w:eastAsia="ko-KR"/>
        </w:rPr>
        <w:t xml:space="preserve"> IE is included in the INITIAL CONTEXT SETUP REQUEST message, the NG-RAN node shall, if supported, store this information in the UE context and use it for e.g. </w:t>
      </w:r>
      <w:r>
        <w:rPr>
          <w:rFonts w:eastAsia="宋体"/>
          <w:lang w:eastAsia="zh-CN"/>
        </w:rPr>
        <w:t>the RRC_INACTIVE state decision and RNA configuration for the UE and</w:t>
      </w:r>
      <w:r>
        <w:rPr>
          <w:rFonts w:eastAsia="Malgun Gothic"/>
          <w:lang w:eastAsia="ko-KR"/>
        </w:rPr>
        <w:t xml:space="preserve"> RAN paging if any for a UE in RRC_INACTIVE state</w:t>
      </w:r>
      <w:r>
        <w:rPr>
          <w:rFonts w:eastAsia="宋体"/>
          <w:lang w:eastAsia="zh-CN"/>
        </w:rPr>
        <w:t>, as specified in TS 38.300 [8]</w:t>
      </w:r>
      <w:r>
        <w:rPr>
          <w:rFonts w:eastAsia="Malgun Gothic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>
        <w:rPr>
          <w:rFonts w:eastAsia="Malgun Gothic"/>
          <w:lang w:eastAsia="ko-KR"/>
        </w:rPr>
        <w:t xml:space="preserve">If the </w:t>
      </w:r>
      <w:r>
        <w:rPr>
          <w:rFonts w:eastAsia="宋体"/>
          <w:i/>
          <w:lang w:eastAsia="zh-CN"/>
        </w:rPr>
        <w:t xml:space="preserve">RRC Inactive Transition Report Request </w:t>
      </w:r>
      <w:r>
        <w:rPr>
          <w:rFonts w:eastAsia="Malgun Gothic"/>
          <w:lang w:eastAsia="ko-KR"/>
        </w:rPr>
        <w:t xml:space="preserve">IE is included in the INITIAL CONTEXT SETUP REQUEST message, the </w:t>
      </w:r>
      <w:r>
        <w:rPr>
          <w:rFonts w:eastAsia="宋体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supported, store this information in the UE context.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Emergency Fallback Indicator </w:t>
      </w:r>
      <w:r>
        <w:rPr>
          <w:rFonts w:eastAsia="宋体"/>
          <w:lang w:eastAsia="zh-CN"/>
        </w:rPr>
        <w:t>IE is included in the INITIAL CONTEXT</w:t>
      </w:r>
      <w:r>
        <w:rPr>
          <w:rFonts w:eastAsia="宋体"/>
          <w:lang w:eastAsia="en-GB"/>
        </w:rPr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>
        <w:rPr>
          <w:rFonts w:eastAsia="Malgun Gothic"/>
          <w:lang w:eastAsia="en-GB"/>
        </w:rPr>
        <w:t xml:space="preserve">If the </w:t>
      </w:r>
      <w:r>
        <w:rPr>
          <w:rFonts w:eastAsia="Malgun Gothic"/>
          <w:i/>
          <w:lang w:eastAsia="en-GB"/>
        </w:rPr>
        <w:t xml:space="preserve">Old AMF </w:t>
      </w:r>
      <w:r>
        <w:rPr>
          <w:rFonts w:eastAsia="Malgun Gothic"/>
          <w:lang w:eastAsia="en-GB"/>
        </w:rPr>
        <w:t xml:space="preserve">IE is included in the </w:t>
      </w:r>
      <w:r>
        <w:rPr>
          <w:rFonts w:eastAsia="宋体"/>
          <w:lang w:eastAsia="en-GB"/>
        </w:rPr>
        <w:t>INITIAL CONTEXT SETUP REQUEST</w:t>
      </w:r>
      <w:r>
        <w:rPr>
          <w:rFonts w:eastAsia="Malgun Gothic"/>
          <w:lang w:eastAsia="en-GB"/>
        </w:rPr>
        <w:t xml:space="preserve"> message, the NG-RAN node shall consider that this </w:t>
      </w:r>
      <w:r>
        <w:rPr>
          <w:rFonts w:eastAsia="宋体"/>
          <w:lang w:eastAsia="en-GB"/>
        </w:rPr>
        <w:t xml:space="preserve">UE-associated logical NG-connection was redirected to this AMF from another AMF identified by the </w:t>
      </w:r>
      <w:r>
        <w:rPr>
          <w:rFonts w:eastAsia="宋体"/>
          <w:i/>
          <w:lang w:eastAsia="en-GB"/>
        </w:rPr>
        <w:t>Old AMF</w:t>
      </w:r>
      <w:r>
        <w:rPr>
          <w:rFonts w:eastAsia="宋体"/>
          <w:lang w:eastAsia="en-GB"/>
        </w:rPr>
        <w:t xml:space="preserve"> IE.</w:t>
      </w:r>
    </w:p>
    <w:p>
      <w:pPr>
        <w:overflowPunct w:val="0"/>
        <w:autoSpaceDE w:val="0"/>
        <w:autoSpaceDN w:val="0"/>
        <w:adjustRightInd w:val="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If the </w:t>
      </w:r>
      <w:r>
        <w:rPr>
          <w:rFonts w:eastAsia="Malgun Gothic"/>
          <w:i/>
          <w:lang w:eastAsia="en-GB"/>
        </w:rPr>
        <w:t xml:space="preserve">Redirection for Voice EPS Fallback </w:t>
      </w:r>
      <w:r>
        <w:rPr>
          <w:rFonts w:eastAsia="Malgun Gothic"/>
          <w:lang w:eastAsia="en-GB"/>
        </w:rPr>
        <w:t xml:space="preserve">IE is included in the </w:t>
      </w:r>
      <w:r>
        <w:rPr>
          <w:rFonts w:eastAsia="宋体"/>
          <w:lang w:eastAsia="en-GB"/>
        </w:rPr>
        <w:t>INITIAL CONTEXT SETUP REQUEST</w:t>
      </w:r>
      <w:r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List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INITIAL CONTEXT</w:t>
      </w:r>
      <w:r>
        <w:t xml:space="preserve"> SETUP REQUEST message, the NG-RAN shall use it, if supported, to allow </w:t>
      </w:r>
      <w:r>
        <w:rPr>
          <w:lang w:eastAsia="zh-CN"/>
        </w:rPr>
        <w:t xml:space="preserve">subsequent </w:t>
      </w:r>
      <w:r>
        <w:t>selection of the UE for management based MDT defined in TS 32.422 [11]</w:t>
      </w:r>
      <w:r>
        <w:rPr>
          <w:lang w:eastAsia="zh-CN"/>
        </w:rPr>
        <w:t>.</w:t>
      </w:r>
    </w:p>
    <w:p>
      <w:pPr>
        <w:rPr>
          <w:ins w:id="0" w:author="ZTE-LiDapeng" w:date="2020-05-20T00:53:00Z"/>
          <w:rFonts w:hint="eastAsia" w:eastAsia="宋体"/>
          <w:lang w:val="en-US" w:eastAsia="zh-CN"/>
        </w:rPr>
      </w:pPr>
      <w:ins w:id="1" w:author="ZTE-LiDapeng" w:date="2020-05-20T00:53:00Z">
        <w:r>
          <w:rPr>
            <w:rFonts w:hint="eastAsia" w:eastAsia="宋体"/>
            <w:lang w:val="en-US" w:eastAsia="zh-CN"/>
          </w:rPr>
          <w:t>I</w:t>
        </w:r>
      </w:ins>
      <w:ins w:id="2" w:author="ZTE-LiDapeng" w:date="2020-05-20T00:53:00Z">
        <w:r>
          <w:rPr>
            <w:rFonts w:eastAsia="宋体"/>
            <w:lang w:eastAsia="en-GB"/>
          </w:rPr>
          <w:t xml:space="preserve">f </w:t>
        </w:r>
      </w:ins>
      <w:ins w:id="3" w:author="ZTE-LiDapeng" w:date="2020-07-30T11:19:11Z">
        <w:r>
          <w:rPr>
            <w:rFonts w:hint="eastAsia" w:ascii="Arial" w:hAnsi="Arial" w:eastAsia="宋体" w:cs="Arial"/>
            <w:i/>
            <w:iCs/>
            <w:sz w:val="18"/>
            <w:lang w:val="en-US" w:eastAsia="zh-CN"/>
          </w:rPr>
          <w:t>Signalling based logged MDT indicator</w:t>
        </w:r>
      </w:ins>
      <w:ins w:id="4" w:author="ZTE-LiDapeng" w:date="2020-07-30T11:18:29Z">
        <w:r>
          <w:rPr>
            <w:rFonts w:hint="eastAsia"/>
            <w:lang w:eastAsia="zh-CN"/>
          </w:rPr>
          <w:t xml:space="preserve"> IE</w:t>
        </w:r>
      </w:ins>
      <w:ins w:id="5" w:author="ZTE-LiDapeng" w:date="2020-07-30T11:18:29Z">
        <w:r>
          <w:rPr>
            <w:lang w:eastAsia="zh-CN"/>
          </w:rPr>
          <w:t xml:space="preserve"> set to "true"</w:t>
        </w:r>
      </w:ins>
      <w:ins w:id="6" w:author="ZTE-LiDapeng" w:date="2020-07-30T11:18:29Z">
        <w:r>
          <w:rPr>
            <w:rFonts w:hint="eastAsia"/>
            <w:lang w:eastAsia="zh-CN"/>
          </w:rPr>
          <w:t xml:space="preserve"> </w:t>
        </w:r>
      </w:ins>
      <w:ins w:id="7" w:author="ZTE-LiDapeng" w:date="2020-07-30T11:18:29Z">
        <w:r>
          <w:rPr>
            <w:lang w:eastAsia="zh-CN"/>
          </w:rPr>
          <w:t>i</w:t>
        </w:r>
      </w:ins>
      <w:ins w:id="8" w:author="ZTE-LiDapeng" w:date="2020-07-30T11:18:29Z">
        <w:r>
          <w:rPr>
            <w:rFonts w:hint="eastAsia"/>
            <w:lang w:eastAsia="zh-CN"/>
          </w:rPr>
          <w:t xml:space="preserve">s included </w:t>
        </w:r>
      </w:ins>
      <w:ins w:id="9" w:author="ZTE-LiDapeng" w:date="2020-05-20T00:53:00Z">
        <w:r>
          <w:rPr>
            <w:rFonts w:eastAsia="Batang"/>
            <w:lang w:eastAsia="en-GB"/>
          </w:rPr>
          <w:t xml:space="preserve">in the </w:t>
        </w:r>
      </w:ins>
      <w:ins w:id="10" w:author="ZTE-LiDapeng" w:date="2020-05-20T00:53:00Z">
        <w:r>
          <w:rPr>
            <w:rFonts w:eastAsia="宋体"/>
            <w:lang w:eastAsia="zh-CN"/>
          </w:rPr>
          <w:t>INITIAL CONTEXT</w:t>
        </w:r>
      </w:ins>
      <w:ins w:id="11" w:author="ZTE-LiDapeng" w:date="2020-05-20T00:53:00Z">
        <w:r>
          <w:rPr>
            <w:rFonts w:eastAsia="宋体"/>
            <w:lang w:eastAsia="en-GB"/>
          </w:rPr>
          <w:t xml:space="preserve"> SETUP REQUEST message the NG-RAN node shall, if supported</w:t>
        </w:r>
      </w:ins>
      <w:ins w:id="12" w:author="ZTE-LiDapeng" w:date="2020-05-20T00:53:00Z">
        <w:r>
          <w:rPr>
            <w:rFonts w:hint="eastAsia" w:eastAsia="宋体"/>
            <w:lang w:val="en-US" w:eastAsia="zh-CN"/>
          </w:rPr>
          <w:t xml:space="preserve">, to take it account </w:t>
        </w:r>
      </w:ins>
      <w:ins w:id="13" w:author="ZTE-LiDapeng" w:date="2020-05-20T00:53:00Z">
        <w:r>
          <w:rPr>
            <w:rFonts w:eastAsia="宋体"/>
            <w:lang w:eastAsia="en-GB"/>
          </w:rPr>
          <w:t>as described in TS 3</w:t>
        </w:r>
      </w:ins>
      <w:ins w:id="14" w:author="ZTE-LiDapeng" w:date="2020-05-20T00:53:00Z">
        <w:r>
          <w:rPr>
            <w:rFonts w:hint="eastAsia" w:eastAsia="宋体"/>
            <w:lang w:val="en-US" w:eastAsia="zh-CN"/>
          </w:rPr>
          <w:t>7.320</w:t>
        </w:r>
      </w:ins>
      <w:ins w:id="15" w:author="ZTE-LiDapeng" w:date="2020-05-20T00:53:00Z">
        <w:r>
          <w:rPr>
            <w:rFonts w:eastAsia="宋体"/>
            <w:lang w:eastAsia="en-GB"/>
          </w:rPr>
          <w:t xml:space="preserve"> [</w:t>
        </w:r>
      </w:ins>
      <w:ins w:id="16" w:author="ZTE-LiDapeng" w:date="2020-05-20T00:53:00Z">
        <w:r>
          <w:rPr>
            <w:rFonts w:hint="eastAsia" w:eastAsia="宋体"/>
            <w:lang w:val="en-US" w:eastAsia="zh-CN"/>
          </w:rPr>
          <w:t>x</w:t>
        </w:r>
      </w:ins>
      <w:ins w:id="17" w:author="ZTE-LiDapeng" w:date="2020-05-20T00:53:00Z">
        <w:r>
          <w:rPr>
            <w:rFonts w:eastAsia="宋体"/>
            <w:lang w:eastAsia="en-GB"/>
          </w:rPr>
          <w:t>]</w:t>
        </w:r>
      </w:ins>
      <w:ins w:id="18" w:author="ZTE-LiDapeng" w:date="2020-05-20T00:53:00Z">
        <w:r>
          <w:rPr>
            <w:rFonts w:hint="eastAsia" w:eastAsia="宋体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/>
    <w:tbl>
      <w:tblPr>
        <w:tblStyle w:val="47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Layout w:type="fixed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en-GB"/>
        </w:rPr>
      </w:pPr>
      <w:bookmarkStart w:id="8" w:name="_Toc14165767"/>
      <w:r>
        <w:rPr>
          <w:rFonts w:ascii="Arial" w:hAnsi="Arial" w:eastAsia="宋体"/>
          <w:sz w:val="28"/>
          <w:lang w:eastAsia="en-GB"/>
        </w:rPr>
        <w:t>9.2.2</w:t>
      </w:r>
      <w:r>
        <w:rPr>
          <w:rFonts w:ascii="Arial" w:hAnsi="Arial" w:eastAsia="宋体"/>
          <w:sz w:val="28"/>
          <w:lang w:eastAsia="en-GB"/>
        </w:rPr>
        <w:tab/>
      </w:r>
      <w:r>
        <w:rPr>
          <w:rFonts w:ascii="Arial" w:hAnsi="Arial" w:eastAsia="宋体"/>
          <w:sz w:val="28"/>
          <w:lang w:eastAsia="en-GB"/>
        </w:rPr>
        <w:t>UE Context Management Messages</w:t>
      </w:r>
      <w:bookmarkEnd w:id="8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zh-CN"/>
        </w:rPr>
      </w:pPr>
      <w:bookmarkStart w:id="9" w:name="_Ref469454216"/>
      <w:bookmarkStart w:id="10" w:name="_Toc14165768"/>
      <w:r>
        <w:rPr>
          <w:rFonts w:ascii="Arial" w:hAnsi="Arial" w:eastAsia="宋体"/>
          <w:sz w:val="24"/>
          <w:lang w:eastAsia="en-GB"/>
        </w:rPr>
        <w:t>9.</w:t>
      </w:r>
      <w:r>
        <w:rPr>
          <w:rFonts w:ascii="Arial" w:hAnsi="Arial" w:eastAsia="宋体"/>
          <w:sz w:val="24"/>
          <w:lang w:eastAsia="zh-CN"/>
        </w:rPr>
        <w:t>2.2.1</w:t>
      </w:r>
      <w:r>
        <w:rPr>
          <w:rFonts w:ascii="Arial" w:hAnsi="Arial" w:eastAsia="宋体"/>
          <w:sz w:val="24"/>
          <w:lang w:eastAsia="en-GB"/>
        </w:rPr>
        <w:tab/>
      </w:r>
      <w:bookmarkEnd w:id="9"/>
      <w:r>
        <w:rPr>
          <w:rFonts w:ascii="Arial" w:hAnsi="Arial" w:eastAsia="宋体"/>
          <w:sz w:val="24"/>
          <w:lang w:eastAsia="zh-CN"/>
        </w:rPr>
        <w:t>INITIAL CONTEXT SETUP REQUEST</w:t>
      </w:r>
      <w:bookmarkEnd w:id="10"/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宋体"/>
          <w:lang w:eastAsia="en-GB"/>
        </w:rPr>
        <w:t>This message is sent by the AMF to request the setup of a UE context.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Direction: AMF </w:t>
      </w:r>
      <w:r>
        <w:rPr>
          <w:rFonts w:eastAsia="宋体"/>
          <w:lang w:eastAsia="en-GB"/>
        </w:rPr>
        <w:sym w:font="Symbol" w:char="F0AE"/>
      </w:r>
      <w:r>
        <w:rPr>
          <w:rFonts w:eastAsia="宋体"/>
          <w:lang w:eastAsia="en-GB"/>
        </w:rPr>
        <w:t xml:space="preserve"> NG-RAN node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bCs/>
                <w:sz w:val="18"/>
                <w:lang w:eastAsia="ja-JP"/>
              </w:rPr>
              <w:t>AMF</w:t>
            </w:r>
            <w:r>
              <w:rPr>
                <w:rFonts w:ascii="Arial" w:hAnsi="Arial" w:eastAsia="宋体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bCs/>
                <w:sz w:val="18"/>
                <w:lang w:eastAsia="ja-JP"/>
              </w:rPr>
              <w:t>RAN</w:t>
            </w:r>
            <w:r>
              <w:rPr>
                <w:rFonts w:ascii="Arial" w:hAnsi="Arial" w:eastAsia="宋体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bCs/>
                <w:sz w:val="18"/>
                <w:lang w:eastAsia="ja-JP"/>
              </w:rPr>
            </w:pPr>
            <w:r>
              <w:rPr>
                <w:rFonts w:ascii="Arial" w:hAnsi="Arial" w:eastAsia="Batang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AMF Name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</w:t>
            </w:r>
            <w:r>
              <w:rPr>
                <w:rFonts w:ascii="Arial" w:hAnsi="Arial" w:eastAsia="宋体"/>
                <w:sz w:val="18"/>
                <w:lang w:eastAsia="zh-CN"/>
              </w:rPr>
              <w:t>15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&gt;PDU Session Resource Setup</w:t>
            </w:r>
            <w:r>
              <w:rPr>
                <w:rFonts w:ascii="Arial" w:hAnsi="Arial" w:eastAsia="MS Mincho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NAS-PDU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iCs/>
                <w:sz w:val="18"/>
                <w:lang w:eastAsia="ja-JP"/>
              </w:rPr>
              <w:t xml:space="preserve">Containing the </w:t>
            </w:r>
            <w:r>
              <w:rPr>
                <w:rFonts w:ascii="Arial" w:hAnsi="Arial" w:eastAsia="宋体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  <w:t xml:space="preserve"> IE</w:t>
            </w:r>
            <w:r>
              <w:rPr>
                <w:rFonts w:ascii="Arial" w:hAnsi="Arial" w:eastAsia="宋体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Cs/>
                <w:sz w:val="18"/>
                <w:lang w:eastAsia="ja-JP"/>
              </w:rPr>
            </w:pPr>
            <w:r>
              <w:rPr>
                <w:rFonts w:ascii="Arial" w:hAnsi="Arial" w:eastAsia="宋体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Index to RAT/Frequency Selection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en-GB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eastAsia="en-GB"/>
              </w:rPr>
            </w:pPr>
            <w:r>
              <w:rPr>
                <w:rFonts w:ascii="Arial" w:hAnsi="Arial" w:eastAsia="Batang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en-GB"/>
              </w:rPr>
            </w:pPr>
            <w:r>
              <w:rPr>
                <w:rFonts w:ascii="Arial" w:hAnsi="Arial" w:eastAsia="宋体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en-GB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eastAsia="en-GB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en-GB"/>
              </w:rPr>
            </w:pPr>
            <w:r>
              <w:rPr>
                <w:rFonts w:ascii="Arial" w:hAnsi="Arial" w:eastAsia="宋体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en-GB"/>
              </w:rPr>
            </w:pPr>
            <w:r>
              <w:rPr>
                <w:rFonts w:ascii="Arial" w:hAnsi="Arial" w:eastAsia="宋体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eastAsia="en-GB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9.3.1.119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en-GB"/>
              </w:rPr>
            </w:pPr>
            <w:r>
              <w:rPr>
                <w:rFonts w:ascii="Arial" w:hAnsi="Arial" w:eastAsia="宋体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9.3.1.xx3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en-GB"/>
              </w:rPr>
            </w:pPr>
            <w:r>
              <w:rPr>
                <w:rFonts w:ascii="Arial" w:hAnsi="Arial" w:eastAsia="宋体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ins w:id="19" w:author="ZTE-LiDapeng" w:date="2020-07-30T11:16:4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Si</w:t>
              </w:r>
            </w:ins>
            <w:ins w:id="20" w:author="ZTE-LiDapeng" w:date="2020-07-30T11:16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gnalli</w:t>
              </w:r>
            </w:ins>
            <w:ins w:id="21" w:author="ZTE-LiDapeng" w:date="2020-07-30T11:16:4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ng base</w:t>
              </w:r>
            </w:ins>
            <w:ins w:id="22" w:author="ZTE-LiDapeng" w:date="2020-07-30T11:16:4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d </w:t>
              </w:r>
            </w:ins>
            <w:ins w:id="23" w:author="ZTE-LiDapeng" w:date="2020-07-30T11:16:4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l</w:t>
              </w:r>
            </w:ins>
            <w:ins w:id="24" w:author="ZTE-LiDapeng" w:date="2020-07-30T11:16:4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ogged </w:t>
              </w:r>
            </w:ins>
            <w:ins w:id="25" w:author="ZTE-LiDapeng" w:date="2020-07-30T11:16:4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MD</w:t>
              </w:r>
            </w:ins>
            <w:ins w:id="26" w:author="ZTE-LiDapeng" w:date="2020-07-30T11:16:5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T</w:t>
              </w:r>
            </w:ins>
            <w:ins w:id="27" w:author="ZTE-LiDapeng" w:date="2020-07-30T11:19:0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28" w:author="ZTE-LiDapeng" w:date="2020-07-30T11:16:5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in</w:t>
              </w:r>
            </w:ins>
            <w:ins w:id="29" w:author="ZTE-LiDapeng" w:date="2020-07-30T11:16:5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dic</w:t>
              </w:r>
            </w:ins>
            <w:ins w:id="30" w:author="ZTE-LiDapeng" w:date="2020-07-30T11:16:5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ator</w:t>
              </w:r>
            </w:ins>
            <w:ins w:id="31" w:author="ZTE-LiDapeng" w:date="2020-05-20T00:53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ins w:id="32" w:author="ZTE-LiDapeng" w:date="2020-05-20T00:56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en-GB"/>
              </w:rPr>
            </w:pPr>
            <w:ins w:id="33" w:author="ZTE-LiDapeng" w:date="2020-07-30T11:17:41Z">
              <w:r>
                <w:rPr>
                  <w:rFonts w:eastAsia="Yu Mincho"/>
                </w:rPr>
                <w:t>ENUMERATED (true, …)</w:t>
              </w:r>
            </w:ins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en-GB"/>
              </w:rPr>
            </w:pPr>
            <w:ins w:id="34" w:author="ZTE-LiDapeng" w:date="2020-05-20T01:00:00Z">
              <w:r>
                <w:rPr>
                  <w:rFonts w:ascii="Arial" w:hAnsi="Arial" w:eastAsia="宋体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ins w:id="35" w:author="ZTE-LiDapeng" w:date="2020-05-20T01:00:00Z">
              <w:r>
                <w:rPr>
                  <w:rFonts w:ascii="Arial" w:hAnsi="Arial" w:eastAsia="宋体" w:cs="Arial"/>
                  <w:sz w:val="18"/>
                  <w:lang w:eastAsia="ja-JP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 xml:space="preserve">This IE shall be present if the </w:t>
            </w:r>
            <w:r>
              <w:rPr>
                <w:rFonts w:ascii="Arial" w:hAnsi="Arial" w:eastAsia="宋体" w:cs="Arial"/>
                <w:i/>
                <w:sz w:val="18"/>
                <w:lang w:eastAsia="zh-CN"/>
              </w:rPr>
              <w:t>PDU Session Resource Setup List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 IE is present.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Style w:val="47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Layout w:type="fixed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hint="eastAsia" w:ascii="Arial" w:hAnsi="Arial" w:cs="Arial"/>
                <w:b/>
                <w:bCs/>
                <w:szCs w:val="28"/>
                <w:lang w:val="en-US"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5416986"/>
    <w:rsid w:val="0A5E6E3D"/>
    <w:rsid w:val="0CFC3719"/>
    <w:rsid w:val="0FDF1A99"/>
    <w:rsid w:val="10B8036F"/>
    <w:rsid w:val="11AC07EA"/>
    <w:rsid w:val="13110221"/>
    <w:rsid w:val="132D6F00"/>
    <w:rsid w:val="15AC7424"/>
    <w:rsid w:val="177A52D6"/>
    <w:rsid w:val="1B594F70"/>
    <w:rsid w:val="1C396804"/>
    <w:rsid w:val="1D343433"/>
    <w:rsid w:val="1F6342D8"/>
    <w:rsid w:val="21E97CB8"/>
    <w:rsid w:val="228414D9"/>
    <w:rsid w:val="24412B7A"/>
    <w:rsid w:val="275A79A4"/>
    <w:rsid w:val="2B845A56"/>
    <w:rsid w:val="2C573165"/>
    <w:rsid w:val="2DE7692E"/>
    <w:rsid w:val="30FF2D81"/>
    <w:rsid w:val="327356F8"/>
    <w:rsid w:val="32803B16"/>
    <w:rsid w:val="33ED7C6A"/>
    <w:rsid w:val="35F53F5D"/>
    <w:rsid w:val="362D76C4"/>
    <w:rsid w:val="388D36FF"/>
    <w:rsid w:val="39AA28A9"/>
    <w:rsid w:val="39F87E4D"/>
    <w:rsid w:val="3AD82A18"/>
    <w:rsid w:val="3E777408"/>
    <w:rsid w:val="3E8818B2"/>
    <w:rsid w:val="407E17C7"/>
    <w:rsid w:val="40DE2532"/>
    <w:rsid w:val="41CE6F2F"/>
    <w:rsid w:val="420A3365"/>
    <w:rsid w:val="42251E34"/>
    <w:rsid w:val="42C361F2"/>
    <w:rsid w:val="437F745B"/>
    <w:rsid w:val="456322DD"/>
    <w:rsid w:val="46B32A2C"/>
    <w:rsid w:val="480126D1"/>
    <w:rsid w:val="49F4351D"/>
    <w:rsid w:val="4A067E9B"/>
    <w:rsid w:val="4ACB71F2"/>
    <w:rsid w:val="4B44185E"/>
    <w:rsid w:val="4C1C1E57"/>
    <w:rsid w:val="4CA47260"/>
    <w:rsid w:val="4E617F09"/>
    <w:rsid w:val="4EF91C00"/>
    <w:rsid w:val="4F6E1E82"/>
    <w:rsid w:val="52B11E43"/>
    <w:rsid w:val="53130C81"/>
    <w:rsid w:val="56AF3E7B"/>
    <w:rsid w:val="57491974"/>
    <w:rsid w:val="5A2364B3"/>
    <w:rsid w:val="5B7F11FC"/>
    <w:rsid w:val="607E026D"/>
    <w:rsid w:val="610C64B4"/>
    <w:rsid w:val="626951F5"/>
    <w:rsid w:val="62775FE3"/>
    <w:rsid w:val="629E2B9B"/>
    <w:rsid w:val="637F60C4"/>
    <w:rsid w:val="643A075F"/>
    <w:rsid w:val="66D83A56"/>
    <w:rsid w:val="68D86F67"/>
    <w:rsid w:val="696F5CA7"/>
    <w:rsid w:val="6A3B6D29"/>
    <w:rsid w:val="6BE27B3D"/>
    <w:rsid w:val="6C7B6684"/>
    <w:rsid w:val="6D5E1016"/>
    <w:rsid w:val="6DCA6C5B"/>
    <w:rsid w:val="6DCB32CF"/>
    <w:rsid w:val="6E17403E"/>
    <w:rsid w:val="6F466A3A"/>
    <w:rsid w:val="6FDA1539"/>
    <w:rsid w:val="709C54AD"/>
    <w:rsid w:val="7201548B"/>
    <w:rsid w:val="721A2C64"/>
    <w:rsid w:val="73BB05CB"/>
    <w:rsid w:val="74F1554D"/>
    <w:rsid w:val="75B504C9"/>
    <w:rsid w:val="77615E28"/>
    <w:rsid w:val="7776385E"/>
    <w:rsid w:val="777C76A1"/>
    <w:rsid w:val="79B53EEF"/>
    <w:rsid w:val="7AAB17CC"/>
    <w:rsid w:val="7AC773DD"/>
    <w:rsid w:val="7AE27241"/>
    <w:rsid w:val="7C6E3B09"/>
    <w:rsid w:val="7CB26B6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1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2020-08-06T18:19:41Z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